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A499BB" w14:textId="7A62CF85" w:rsidR="0033503A" w:rsidRPr="0033503A" w:rsidRDefault="0033503A">
      <w:pPr>
        <w:rPr>
          <w:b/>
          <w:bCs/>
          <w:sz w:val="36"/>
          <w:szCs w:val="36"/>
        </w:rPr>
      </w:pPr>
      <w:r w:rsidRPr="0033503A">
        <w:rPr>
          <w:b/>
          <w:bCs/>
          <w:sz w:val="36"/>
          <w:szCs w:val="36"/>
        </w:rPr>
        <w:t>National Hearing-Speech-Language Month Social Posts</w:t>
      </w:r>
    </w:p>
    <w:p w14:paraId="563FCCB6" w14:textId="7AE0D520" w:rsidR="0033503A" w:rsidRPr="0064673B" w:rsidRDefault="0033503A">
      <w:pPr>
        <w:rPr>
          <w:b/>
          <w:bCs/>
          <w:sz w:val="22"/>
          <w:szCs w:val="22"/>
        </w:rPr>
      </w:pPr>
      <w:r w:rsidRPr="0064673B">
        <w:rPr>
          <w:b/>
          <w:bCs/>
          <w:sz w:val="22"/>
          <w:szCs w:val="22"/>
        </w:rPr>
        <w:t>Post 1:</w:t>
      </w:r>
    </w:p>
    <w:p w14:paraId="0BA34DD8" w14:textId="59608E7B" w:rsidR="0033503A" w:rsidRPr="0033503A" w:rsidRDefault="0033503A">
      <w:pPr>
        <w:rPr>
          <w:b/>
          <w:bCs/>
        </w:rPr>
      </w:pPr>
      <w:r>
        <w:rPr>
          <w:b/>
          <w:bCs/>
          <w:noProof/>
        </w:rPr>
        <w:drawing>
          <wp:inline distT="0" distB="0" distL="0" distR="0" wp14:anchorId="6846FC31" wp14:editId="03C9AE6B">
            <wp:extent cx="1828800" cy="1533455"/>
            <wp:effectExtent l="0" t="0" r="0" b="0"/>
            <wp:docPr id="781593892" name="Picture 1" descr="A poster for a hearing aid even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1593892" name="Picture 1" descr="A poster for a hearing aid event&#10;&#10;AI-generated content may be incorrec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63591" cy="1562628"/>
                    </a:xfrm>
                    <a:prstGeom prst="rect">
                      <a:avLst/>
                    </a:prstGeom>
                    <a:noFill/>
                    <a:ln>
                      <a:noFill/>
                    </a:ln>
                  </pic:spPr>
                </pic:pic>
              </a:graphicData>
            </a:graphic>
          </wp:inline>
        </w:drawing>
      </w:r>
    </w:p>
    <w:p w14:paraId="2520B9D1" w14:textId="066EA3D3" w:rsidR="0064673B" w:rsidRPr="0064673B" w:rsidRDefault="0033503A" w:rsidP="0064673B">
      <w:pPr>
        <w:rPr>
          <w:sz w:val="22"/>
          <w:szCs w:val="22"/>
        </w:rPr>
      </w:pPr>
      <w:r w:rsidRPr="0064673B">
        <w:rPr>
          <w:b/>
          <w:bCs/>
          <w:sz w:val="22"/>
          <w:szCs w:val="22"/>
        </w:rPr>
        <w:t>Suggested Copy:</w:t>
      </w:r>
      <w:r w:rsidR="0064673B" w:rsidRPr="0064673B">
        <w:rPr>
          <w:rFonts w:ascii="Times New Roman" w:eastAsia="Times New Roman" w:hAnsi="Times New Roman" w:cs="Times New Roman"/>
          <w:b/>
          <w:bCs/>
          <w:kern w:val="0"/>
          <w:sz w:val="22"/>
          <w:szCs w:val="22"/>
          <w14:ligatures w14:val="none"/>
        </w:rPr>
        <w:t xml:space="preserve"> </w:t>
      </w:r>
      <w:r w:rsidR="0064673B" w:rsidRPr="0064673B">
        <w:rPr>
          <w:sz w:val="22"/>
          <w:szCs w:val="22"/>
        </w:rPr>
        <w:t>Better hearing means better living! May is National Speech-Language-Hearing Month, making it the perfect time to check your hearing.</w:t>
      </w:r>
    </w:p>
    <w:p w14:paraId="73854CE8" w14:textId="32453F1C" w:rsidR="0064673B" w:rsidRPr="0064673B" w:rsidRDefault="0064673B" w:rsidP="0064673B">
      <w:pPr>
        <w:rPr>
          <w:sz w:val="22"/>
          <w:szCs w:val="22"/>
        </w:rPr>
      </w:pPr>
      <w:r w:rsidRPr="0064673B">
        <w:rPr>
          <w:sz w:val="22"/>
          <w:szCs w:val="22"/>
        </w:rPr>
        <w:t>Join us for our Better Hearing Event on May XX–XX, 2025 and stay ahead of hearing loss.</w:t>
      </w:r>
    </w:p>
    <w:p w14:paraId="5BE45325" w14:textId="77777777" w:rsidR="0064673B" w:rsidRPr="0064673B" w:rsidRDefault="0064673B" w:rsidP="0064673B">
      <w:pPr>
        <w:rPr>
          <w:sz w:val="22"/>
          <w:szCs w:val="22"/>
        </w:rPr>
      </w:pPr>
      <w:r w:rsidRPr="0064673B">
        <w:rPr>
          <w:b/>
          <w:bCs/>
          <w:sz w:val="22"/>
          <w:szCs w:val="22"/>
        </w:rPr>
        <w:t>Why get your hearing checked?</w:t>
      </w:r>
      <w:r w:rsidRPr="0064673B">
        <w:rPr>
          <w:sz w:val="22"/>
          <w:szCs w:val="22"/>
        </w:rPr>
        <w:br/>
        <w:t>• Catch issues early for better treatment options</w:t>
      </w:r>
      <w:r w:rsidRPr="0064673B">
        <w:rPr>
          <w:sz w:val="22"/>
          <w:szCs w:val="22"/>
        </w:rPr>
        <w:br/>
        <w:t>• Stay connected and avoid miscommunication</w:t>
      </w:r>
      <w:r w:rsidRPr="0064673B">
        <w:rPr>
          <w:sz w:val="22"/>
          <w:szCs w:val="22"/>
        </w:rPr>
        <w:br/>
        <w:t>• Protect cognitive health and memory</w:t>
      </w:r>
      <w:r w:rsidRPr="0064673B">
        <w:rPr>
          <w:sz w:val="22"/>
          <w:szCs w:val="22"/>
        </w:rPr>
        <w:br/>
        <w:t>• Improve safety by staying aware of your surroundings</w:t>
      </w:r>
    </w:p>
    <w:p w14:paraId="61569DD0" w14:textId="77777777" w:rsidR="0064673B" w:rsidRPr="0064673B" w:rsidRDefault="0064673B" w:rsidP="0064673B">
      <w:pPr>
        <w:rPr>
          <w:sz w:val="22"/>
          <w:szCs w:val="22"/>
        </w:rPr>
      </w:pPr>
      <w:r w:rsidRPr="0064673B">
        <w:rPr>
          <w:sz w:val="22"/>
          <w:szCs w:val="22"/>
        </w:rPr>
        <w:t>Don’t wait—call XXX-XXX-XXXX to book your appointment today!</w:t>
      </w:r>
    </w:p>
    <w:p w14:paraId="790BE17C" w14:textId="52F11991" w:rsidR="0033503A" w:rsidRPr="0033503A" w:rsidRDefault="0033503A">
      <w:pPr>
        <w:rPr>
          <w:b/>
          <w:bCs/>
        </w:rPr>
      </w:pPr>
    </w:p>
    <w:p w14:paraId="491C07EA" w14:textId="77777777" w:rsidR="0033503A" w:rsidRPr="0033503A" w:rsidRDefault="0033503A">
      <w:pPr>
        <w:rPr>
          <w:b/>
          <w:bCs/>
        </w:rPr>
      </w:pPr>
    </w:p>
    <w:p w14:paraId="69B754EA" w14:textId="2CDEEDDB" w:rsidR="0033503A" w:rsidRPr="0064673B" w:rsidRDefault="0033503A">
      <w:pPr>
        <w:rPr>
          <w:b/>
          <w:bCs/>
          <w:sz w:val="22"/>
          <w:szCs w:val="22"/>
        </w:rPr>
      </w:pPr>
      <w:r w:rsidRPr="0064673B">
        <w:rPr>
          <w:b/>
          <w:bCs/>
          <w:sz w:val="22"/>
          <w:szCs w:val="22"/>
        </w:rPr>
        <w:t>Post 2:</w:t>
      </w:r>
    </w:p>
    <w:p w14:paraId="4FC8075D" w14:textId="5A649530" w:rsidR="0033503A" w:rsidRPr="0033503A" w:rsidRDefault="0033503A">
      <w:pPr>
        <w:rPr>
          <w:b/>
          <w:bCs/>
        </w:rPr>
      </w:pPr>
      <w:r>
        <w:rPr>
          <w:b/>
          <w:bCs/>
          <w:noProof/>
        </w:rPr>
        <w:drawing>
          <wp:inline distT="0" distB="0" distL="0" distR="0" wp14:anchorId="5639C983" wp14:editId="0FF6A2A1">
            <wp:extent cx="1828800" cy="1533453"/>
            <wp:effectExtent l="0" t="0" r="0" b="0"/>
            <wp:docPr id="127759665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47515" cy="1549146"/>
                    </a:xfrm>
                    <a:prstGeom prst="rect">
                      <a:avLst/>
                    </a:prstGeom>
                    <a:noFill/>
                    <a:ln>
                      <a:noFill/>
                    </a:ln>
                  </pic:spPr>
                </pic:pic>
              </a:graphicData>
            </a:graphic>
          </wp:inline>
        </w:drawing>
      </w:r>
    </w:p>
    <w:p w14:paraId="62366FD5" w14:textId="3750BFBF" w:rsidR="0033503A" w:rsidRDefault="0033503A">
      <w:r w:rsidRPr="0064673B">
        <w:rPr>
          <w:b/>
          <w:bCs/>
          <w:sz w:val="22"/>
          <w:szCs w:val="22"/>
        </w:rPr>
        <w:t xml:space="preserve">Suggested Copy: </w:t>
      </w:r>
      <w:r w:rsidRPr="0064673B">
        <w:rPr>
          <w:sz w:val="22"/>
          <w:szCs w:val="22"/>
        </w:rPr>
        <w:t>Hearing loss can sneak up on you—stay ahead of it! May is National Speech-Language-Hearing Month, the perfect time to check in on your hearing health. Join us for our Better Hearing Event on May XX–XX, 2025. Get expert hearing tips and experience Phonak Audéo™ Infinio technology. Schedule your appointment today</w:t>
      </w:r>
      <w:r w:rsidRPr="0033503A">
        <w:t xml:space="preserve"> at XXX-XXX-XXXX!</w:t>
      </w:r>
    </w:p>
    <w:p w14:paraId="1F299A9A" w14:textId="53C793EB" w:rsidR="003B501B" w:rsidRDefault="003B501B">
      <w:pPr>
        <w:rPr>
          <w:b/>
          <w:bCs/>
        </w:rPr>
      </w:pPr>
      <w:r w:rsidRPr="003B501B">
        <w:rPr>
          <w:b/>
          <w:bCs/>
        </w:rPr>
        <w:lastRenderedPageBreak/>
        <w:t>Post 3 (Post as a carousel or as separate posts)</w:t>
      </w:r>
      <w:r>
        <w:rPr>
          <w:b/>
          <w:bCs/>
        </w:rPr>
        <w:t>:</w:t>
      </w:r>
    </w:p>
    <w:p w14:paraId="6E5B1278" w14:textId="313A9F16" w:rsidR="003B501B" w:rsidRDefault="006C4E33">
      <w:pPr>
        <w:rPr>
          <w:b/>
          <w:bCs/>
        </w:rPr>
      </w:pPr>
      <w:r>
        <w:rPr>
          <w:b/>
          <w:bCs/>
          <w:noProof/>
        </w:rPr>
        <w:drawing>
          <wp:inline distT="0" distB="0" distL="0" distR="0" wp14:anchorId="4AA976DC" wp14:editId="570C334B">
            <wp:extent cx="1320847" cy="1105786"/>
            <wp:effectExtent l="0" t="0" r="0" b="0"/>
            <wp:docPr id="155852919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31091" cy="1114362"/>
                    </a:xfrm>
                    <a:prstGeom prst="rect">
                      <a:avLst/>
                    </a:prstGeom>
                    <a:noFill/>
                    <a:ln>
                      <a:noFill/>
                    </a:ln>
                  </pic:spPr>
                </pic:pic>
              </a:graphicData>
            </a:graphic>
          </wp:inline>
        </w:drawing>
      </w:r>
      <w:r w:rsidR="002544F4">
        <w:rPr>
          <w:b/>
          <w:bCs/>
        </w:rPr>
        <w:t xml:space="preserve"> </w:t>
      </w:r>
      <w:r>
        <w:rPr>
          <w:b/>
          <w:bCs/>
          <w:noProof/>
        </w:rPr>
        <w:drawing>
          <wp:inline distT="0" distB="0" distL="0" distR="0" wp14:anchorId="42673C50" wp14:editId="4D5528D4">
            <wp:extent cx="1320800" cy="1105747"/>
            <wp:effectExtent l="0" t="0" r="0" b="0"/>
            <wp:docPr id="108458954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9472" cy="1121379"/>
                    </a:xfrm>
                    <a:prstGeom prst="rect">
                      <a:avLst/>
                    </a:prstGeom>
                    <a:noFill/>
                    <a:ln>
                      <a:noFill/>
                    </a:ln>
                  </pic:spPr>
                </pic:pic>
              </a:graphicData>
            </a:graphic>
          </wp:inline>
        </w:drawing>
      </w:r>
      <w:r w:rsidR="002544F4">
        <w:rPr>
          <w:b/>
          <w:bCs/>
        </w:rPr>
        <w:t xml:space="preserve"> </w:t>
      </w:r>
      <w:r>
        <w:rPr>
          <w:b/>
          <w:bCs/>
          <w:noProof/>
        </w:rPr>
        <w:drawing>
          <wp:inline distT="0" distB="0" distL="0" distR="0" wp14:anchorId="0812EB72" wp14:editId="44CED1D8">
            <wp:extent cx="1318437" cy="1103768"/>
            <wp:effectExtent l="0" t="0" r="0" b="1270"/>
            <wp:docPr id="78249922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27360" cy="1111238"/>
                    </a:xfrm>
                    <a:prstGeom prst="rect">
                      <a:avLst/>
                    </a:prstGeom>
                    <a:noFill/>
                    <a:ln>
                      <a:noFill/>
                    </a:ln>
                  </pic:spPr>
                </pic:pic>
              </a:graphicData>
            </a:graphic>
          </wp:inline>
        </w:drawing>
      </w:r>
      <w:r w:rsidR="002544F4">
        <w:rPr>
          <w:b/>
          <w:bCs/>
        </w:rPr>
        <w:t xml:space="preserve"> </w:t>
      </w:r>
      <w:r>
        <w:rPr>
          <w:b/>
          <w:bCs/>
          <w:noProof/>
        </w:rPr>
        <w:drawing>
          <wp:inline distT="0" distB="0" distL="0" distR="0" wp14:anchorId="44DE29D0" wp14:editId="232B0796">
            <wp:extent cx="1308147" cy="1095154"/>
            <wp:effectExtent l="0" t="0" r="6350" b="0"/>
            <wp:docPr id="37851419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639" cy="1108124"/>
                    </a:xfrm>
                    <a:prstGeom prst="rect">
                      <a:avLst/>
                    </a:prstGeom>
                    <a:noFill/>
                    <a:ln>
                      <a:noFill/>
                    </a:ln>
                  </pic:spPr>
                </pic:pic>
              </a:graphicData>
            </a:graphic>
          </wp:inline>
        </w:drawing>
      </w:r>
      <w:r>
        <w:rPr>
          <w:b/>
          <w:bCs/>
          <w:noProof/>
        </w:rPr>
        <w:drawing>
          <wp:inline distT="0" distB="0" distL="0" distR="0" wp14:anchorId="325BB134" wp14:editId="26E64529">
            <wp:extent cx="1327056" cy="1110981"/>
            <wp:effectExtent l="0" t="0" r="6985" b="0"/>
            <wp:docPr id="32337989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65739" cy="1143365"/>
                    </a:xfrm>
                    <a:prstGeom prst="rect">
                      <a:avLst/>
                    </a:prstGeom>
                    <a:noFill/>
                    <a:ln>
                      <a:noFill/>
                    </a:ln>
                  </pic:spPr>
                </pic:pic>
              </a:graphicData>
            </a:graphic>
          </wp:inline>
        </w:drawing>
      </w:r>
      <w:r w:rsidR="002544F4">
        <w:rPr>
          <w:b/>
          <w:bCs/>
        </w:rPr>
        <w:t xml:space="preserve"> </w:t>
      </w:r>
      <w:r>
        <w:rPr>
          <w:b/>
          <w:bCs/>
          <w:noProof/>
        </w:rPr>
        <w:drawing>
          <wp:inline distT="0" distB="0" distL="0" distR="0" wp14:anchorId="2CA03BA0" wp14:editId="7A799F6E">
            <wp:extent cx="1323220" cy="1107773"/>
            <wp:effectExtent l="0" t="0" r="0" b="0"/>
            <wp:docPr id="144892660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85430" cy="1159854"/>
                    </a:xfrm>
                    <a:prstGeom prst="rect">
                      <a:avLst/>
                    </a:prstGeom>
                    <a:noFill/>
                    <a:ln>
                      <a:noFill/>
                    </a:ln>
                  </pic:spPr>
                </pic:pic>
              </a:graphicData>
            </a:graphic>
          </wp:inline>
        </w:drawing>
      </w:r>
    </w:p>
    <w:p w14:paraId="2CC883AB" w14:textId="71CEB348" w:rsidR="00F732A3" w:rsidRPr="000021FB" w:rsidRDefault="003B501B" w:rsidP="00F732A3">
      <w:r>
        <w:rPr>
          <w:b/>
          <w:bCs/>
        </w:rPr>
        <w:t>Suggested Copy:</w:t>
      </w:r>
      <w:r w:rsidR="00F732A3" w:rsidRPr="00F732A3">
        <w:t xml:space="preserve"> </w:t>
      </w:r>
      <w:r w:rsidR="00F732A3" w:rsidRPr="000021FB">
        <w:t>May is National Speech-Language-Hearing Month!</w:t>
      </w:r>
    </w:p>
    <w:p w14:paraId="23700F77" w14:textId="77777777" w:rsidR="00F732A3" w:rsidRPr="00F732A3" w:rsidRDefault="00F732A3" w:rsidP="00F732A3">
      <w:r w:rsidRPr="00F732A3">
        <w:t>There’s no better time to check in on your hearing health. Hearing loss can sneak up on you, but staying proactive can make all the difference.</w:t>
      </w:r>
    </w:p>
    <w:p w14:paraId="1D0E01A1" w14:textId="77777777" w:rsidR="00F732A3" w:rsidRPr="00F732A3" w:rsidRDefault="00F732A3" w:rsidP="00F732A3">
      <w:r w:rsidRPr="00F732A3">
        <w:t xml:space="preserve">Here are the </w:t>
      </w:r>
      <w:r w:rsidRPr="00F732A3">
        <w:rPr>
          <w:b/>
          <w:bCs/>
        </w:rPr>
        <w:t>Top 5 Reasons to Get Your Hearing Checked</w:t>
      </w:r>
      <w:r w:rsidRPr="00F732A3">
        <w:t>:</w:t>
      </w:r>
    </w:p>
    <w:p w14:paraId="3D613636" w14:textId="77777777" w:rsidR="00F732A3" w:rsidRPr="00F732A3" w:rsidRDefault="00F732A3" w:rsidP="00F732A3">
      <w:pPr>
        <w:numPr>
          <w:ilvl w:val="0"/>
          <w:numId w:val="1"/>
        </w:numPr>
      </w:pPr>
      <w:r w:rsidRPr="00F732A3">
        <w:rPr>
          <w:b/>
          <w:bCs/>
        </w:rPr>
        <w:t>Early Detection</w:t>
      </w:r>
      <w:r w:rsidRPr="00F732A3">
        <w:t>: Catching hearing loss early leads to better treatment options.</w:t>
      </w:r>
    </w:p>
    <w:p w14:paraId="55697C59" w14:textId="77777777" w:rsidR="00F732A3" w:rsidRPr="00F732A3" w:rsidRDefault="00F732A3" w:rsidP="00F732A3">
      <w:pPr>
        <w:numPr>
          <w:ilvl w:val="0"/>
          <w:numId w:val="1"/>
        </w:numPr>
      </w:pPr>
      <w:r w:rsidRPr="00F732A3">
        <w:rPr>
          <w:b/>
          <w:bCs/>
        </w:rPr>
        <w:t>Improved Communication</w:t>
      </w:r>
      <w:r w:rsidRPr="00F732A3">
        <w:t>: Stay connected and avoid misunderstandings.</w:t>
      </w:r>
    </w:p>
    <w:p w14:paraId="4AD44E27" w14:textId="77777777" w:rsidR="00F732A3" w:rsidRPr="00F732A3" w:rsidRDefault="00F732A3" w:rsidP="00F732A3">
      <w:pPr>
        <w:numPr>
          <w:ilvl w:val="0"/>
          <w:numId w:val="1"/>
        </w:numPr>
      </w:pPr>
      <w:r w:rsidRPr="00F732A3">
        <w:rPr>
          <w:b/>
          <w:bCs/>
        </w:rPr>
        <w:t>Cognitive Health</w:t>
      </w:r>
      <w:r w:rsidRPr="00F732A3">
        <w:t>: Protect against cognitive decline, dementia, and memory issues.</w:t>
      </w:r>
    </w:p>
    <w:p w14:paraId="4DC7169E" w14:textId="77777777" w:rsidR="00F732A3" w:rsidRPr="00F732A3" w:rsidRDefault="00F732A3" w:rsidP="00F732A3">
      <w:pPr>
        <w:numPr>
          <w:ilvl w:val="0"/>
          <w:numId w:val="1"/>
        </w:numPr>
      </w:pPr>
      <w:r w:rsidRPr="00F732A3">
        <w:rPr>
          <w:b/>
          <w:bCs/>
        </w:rPr>
        <w:t>Safety &amp; Awareness</w:t>
      </w:r>
      <w:r w:rsidRPr="00F732A3">
        <w:t>: Hearing well helps you stay alert and reduce accident risks.</w:t>
      </w:r>
    </w:p>
    <w:p w14:paraId="69BB8D2D" w14:textId="77777777" w:rsidR="00F732A3" w:rsidRPr="00F732A3" w:rsidRDefault="00F732A3" w:rsidP="00F732A3">
      <w:pPr>
        <w:numPr>
          <w:ilvl w:val="0"/>
          <w:numId w:val="1"/>
        </w:numPr>
      </w:pPr>
      <w:r w:rsidRPr="00F732A3">
        <w:rPr>
          <w:b/>
          <w:bCs/>
        </w:rPr>
        <w:t>Better Overall Health</w:t>
      </w:r>
      <w:r w:rsidRPr="00F732A3">
        <w:t>: Hearing issues are linked to conditions like diabetes, heart disease, and depression.</w:t>
      </w:r>
    </w:p>
    <w:p w14:paraId="5B23F91F" w14:textId="77777777" w:rsidR="00F732A3" w:rsidRPr="00F732A3" w:rsidRDefault="00F732A3" w:rsidP="00F732A3">
      <w:r w:rsidRPr="00F732A3">
        <w:t>Prioritize your hearing this May by joining us for our Better Hearing Event on May XX–XX, 2025. Schedule your appointment today, call us at XXX-XXX-XXXX.</w:t>
      </w:r>
    </w:p>
    <w:p w14:paraId="5F0F2E21" w14:textId="0E190B2F" w:rsidR="003B501B" w:rsidRPr="003B501B" w:rsidRDefault="003B501B">
      <w:pPr>
        <w:rPr>
          <w:b/>
          <w:bCs/>
        </w:rPr>
      </w:pPr>
    </w:p>
    <w:sectPr w:rsidR="003B501B" w:rsidRPr="003B501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0F65A8" w14:textId="77777777" w:rsidR="001A353A" w:rsidRDefault="001A353A" w:rsidP="003B501B">
      <w:pPr>
        <w:spacing w:after="0" w:line="240" w:lineRule="auto"/>
      </w:pPr>
      <w:r>
        <w:separator/>
      </w:r>
    </w:p>
  </w:endnote>
  <w:endnote w:type="continuationSeparator" w:id="0">
    <w:p w14:paraId="6A1FDEFF" w14:textId="77777777" w:rsidR="001A353A" w:rsidRDefault="001A353A" w:rsidP="003B50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D21710" w14:textId="77777777" w:rsidR="001A353A" w:rsidRDefault="001A353A" w:rsidP="003B501B">
      <w:pPr>
        <w:spacing w:after="0" w:line="240" w:lineRule="auto"/>
      </w:pPr>
      <w:r>
        <w:separator/>
      </w:r>
    </w:p>
  </w:footnote>
  <w:footnote w:type="continuationSeparator" w:id="0">
    <w:p w14:paraId="4C0780B6" w14:textId="77777777" w:rsidR="001A353A" w:rsidRDefault="001A353A" w:rsidP="003B50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1952A9"/>
    <w:multiLevelType w:val="multilevel"/>
    <w:tmpl w:val="DCE82C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984045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03A"/>
    <w:rsid w:val="000021FB"/>
    <w:rsid w:val="001A353A"/>
    <w:rsid w:val="002544F4"/>
    <w:rsid w:val="0033503A"/>
    <w:rsid w:val="003B501B"/>
    <w:rsid w:val="004C740A"/>
    <w:rsid w:val="0064673B"/>
    <w:rsid w:val="006C4E33"/>
    <w:rsid w:val="00A13EA6"/>
    <w:rsid w:val="00F732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AAC9B1"/>
  <w15:chartTrackingRefBased/>
  <w15:docId w15:val="{C6CFCD7D-E167-4E6D-8D2A-40D883203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503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3503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3503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3503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3503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3503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3503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3503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3503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503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3503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3503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3503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3503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3503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3503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3503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3503A"/>
    <w:rPr>
      <w:rFonts w:eastAsiaTheme="majorEastAsia" w:cstheme="majorBidi"/>
      <w:color w:val="272727" w:themeColor="text1" w:themeTint="D8"/>
    </w:rPr>
  </w:style>
  <w:style w:type="paragraph" w:styleId="Title">
    <w:name w:val="Title"/>
    <w:basedOn w:val="Normal"/>
    <w:next w:val="Normal"/>
    <w:link w:val="TitleChar"/>
    <w:uiPriority w:val="10"/>
    <w:qFormat/>
    <w:rsid w:val="0033503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3503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3503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3503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3503A"/>
    <w:pPr>
      <w:spacing w:before="160"/>
      <w:jc w:val="center"/>
    </w:pPr>
    <w:rPr>
      <w:i/>
      <w:iCs/>
      <w:color w:val="404040" w:themeColor="text1" w:themeTint="BF"/>
    </w:rPr>
  </w:style>
  <w:style w:type="character" w:customStyle="1" w:styleId="QuoteChar">
    <w:name w:val="Quote Char"/>
    <w:basedOn w:val="DefaultParagraphFont"/>
    <w:link w:val="Quote"/>
    <w:uiPriority w:val="29"/>
    <w:rsid w:val="0033503A"/>
    <w:rPr>
      <w:i/>
      <w:iCs/>
      <w:color w:val="404040" w:themeColor="text1" w:themeTint="BF"/>
    </w:rPr>
  </w:style>
  <w:style w:type="paragraph" w:styleId="ListParagraph">
    <w:name w:val="List Paragraph"/>
    <w:basedOn w:val="Normal"/>
    <w:uiPriority w:val="34"/>
    <w:qFormat/>
    <w:rsid w:val="0033503A"/>
    <w:pPr>
      <w:ind w:left="720"/>
      <w:contextualSpacing/>
    </w:pPr>
  </w:style>
  <w:style w:type="character" w:styleId="IntenseEmphasis">
    <w:name w:val="Intense Emphasis"/>
    <w:basedOn w:val="DefaultParagraphFont"/>
    <w:uiPriority w:val="21"/>
    <w:qFormat/>
    <w:rsid w:val="0033503A"/>
    <w:rPr>
      <w:i/>
      <w:iCs/>
      <w:color w:val="0F4761" w:themeColor="accent1" w:themeShade="BF"/>
    </w:rPr>
  </w:style>
  <w:style w:type="paragraph" w:styleId="IntenseQuote">
    <w:name w:val="Intense Quote"/>
    <w:basedOn w:val="Normal"/>
    <w:next w:val="Normal"/>
    <w:link w:val="IntenseQuoteChar"/>
    <w:uiPriority w:val="30"/>
    <w:qFormat/>
    <w:rsid w:val="0033503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3503A"/>
    <w:rPr>
      <w:i/>
      <w:iCs/>
      <w:color w:val="0F4761" w:themeColor="accent1" w:themeShade="BF"/>
    </w:rPr>
  </w:style>
  <w:style w:type="character" w:styleId="IntenseReference">
    <w:name w:val="Intense Reference"/>
    <w:basedOn w:val="DefaultParagraphFont"/>
    <w:uiPriority w:val="32"/>
    <w:qFormat/>
    <w:rsid w:val="0033503A"/>
    <w:rPr>
      <w:b/>
      <w:bCs/>
      <w:smallCaps/>
      <w:color w:val="0F4761" w:themeColor="accent1" w:themeShade="BF"/>
      <w:spacing w:val="5"/>
    </w:rPr>
  </w:style>
  <w:style w:type="paragraph" w:styleId="NormalWeb">
    <w:name w:val="Normal (Web)"/>
    <w:basedOn w:val="Normal"/>
    <w:uiPriority w:val="99"/>
    <w:semiHidden/>
    <w:unhideWhenUsed/>
    <w:rsid w:val="0064673B"/>
    <w:rPr>
      <w:rFonts w:ascii="Times New Roman" w:hAnsi="Times New Roman" w:cs="Times New Roman"/>
    </w:rPr>
  </w:style>
  <w:style w:type="paragraph" w:styleId="Header">
    <w:name w:val="header"/>
    <w:basedOn w:val="Normal"/>
    <w:link w:val="HeaderChar"/>
    <w:uiPriority w:val="99"/>
    <w:unhideWhenUsed/>
    <w:rsid w:val="003B50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501B"/>
  </w:style>
  <w:style w:type="paragraph" w:styleId="Footer">
    <w:name w:val="footer"/>
    <w:basedOn w:val="Normal"/>
    <w:link w:val="FooterChar"/>
    <w:uiPriority w:val="99"/>
    <w:unhideWhenUsed/>
    <w:rsid w:val="003B50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50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790768">
      <w:bodyDiv w:val="1"/>
      <w:marLeft w:val="0"/>
      <w:marRight w:val="0"/>
      <w:marTop w:val="0"/>
      <w:marBottom w:val="0"/>
      <w:divBdr>
        <w:top w:val="none" w:sz="0" w:space="0" w:color="auto"/>
        <w:left w:val="none" w:sz="0" w:space="0" w:color="auto"/>
        <w:bottom w:val="none" w:sz="0" w:space="0" w:color="auto"/>
        <w:right w:val="none" w:sz="0" w:space="0" w:color="auto"/>
      </w:divBdr>
    </w:div>
    <w:div w:id="847448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48841C54A75249B450338BDBFC3C72" ma:contentTypeVersion="20" ma:contentTypeDescription="Create a new document." ma:contentTypeScope="" ma:versionID="fb1012dc3b98711df0c2f92cab470f7d">
  <xsd:schema xmlns:xsd="http://www.w3.org/2001/XMLSchema" xmlns:xs="http://www.w3.org/2001/XMLSchema" xmlns:p="http://schemas.microsoft.com/office/2006/metadata/properties" xmlns:ns2="3da91d6a-13c9-4b46-bfe6-d0bb71be49e0" xmlns:ns3="909f2312-8372-4be7-a5ae-cdea5863d1d4" xmlns:ns4="6f2276fe-93d3-418a-8e3e-86424a55f767" targetNamespace="http://schemas.microsoft.com/office/2006/metadata/properties" ma:root="true" ma:fieldsID="3f868667dfb6ea375b95e69cc3f22514" ns2:_="" ns3:_="" ns4:_="">
    <xsd:import namespace="3da91d6a-13c9-4b46-bfe6-d0bb71be49e0"/>
    <xsd:import namespace="909f2312-8372-4be7-a5ae-cdea5863d1d4"/>
    <xsd:import namespace="6f2276fe-93d3-418a-8e3e-86424a55f7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4:TaxCatchAll" minOccurs="0"/>
                <xsd:element ref="ns2:lcf76f155ced4ddcb4097134ff3c332f"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a91d6a-13c9-4b46-bfe6-d0bb71be49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ecaaf5f-e1dd-443f-97b1-9276ea1b786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9f2312-8372-4be7-a5ae-cdea5863d1d4"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f2276fe-93d3-418a-8e3e-86424a55f76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a560c3b3-194c-4470-b140-88038c0954b6}" ma:internalName="TaxCatchAll" ma:showField="CatchAllData" ma:web="909f2312-8372-4be7-a5ae-cdea5863d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f2276fe-93d3-418a-8e3e-86424a55f767" xsi:nil="true"/>
    <lcf76f155ced4ddcb4097134ff3c332f xmlns="3da91d6a-13c9-4b46-bfe6-d0bb71be49e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8A320DD-C881-4842-B9C1-1A1816FA93A7}"/>
</file>

<file path=customXml/itemProps2.xml><?xml version="1.0" encoding="utf-8"?>
<ds:datastoreItem xmlns:ds="http://schemas.openxmlformats.org/officeDocument/2006/customXml" ds:itemID="{3A06CCAE-2692-4A9E-BE8B-2FE32C721F87}"/>
</file>

<file path=customXml/itemProps3.xml><?xml version="1.0" encoding="utf-8"?>
<ds:datastoreItem xmlns:ds="http://schemas.openxmlformats.org/officeDocument/2006/customXml" ds:itemID="{8BBC10A0-F96D-4B40-90A3-627270658BC5}"/>
</file>

<file path=docProps/app.xml><?xml version="1.0" encoding="utf-8"?>
<Properties xmlns="http://schemas.openxmlformats.org/officeDocument/2006/extended-properties" xmlns:vt="http://schemas.openxmlformats.org/officeDocument/2006/docPropsVTypes">
  <Template>Normal.dotm</Template>
  <TotalTime>0</TotalTime>
  <Pages>2</Pages>
  <Words>273</Words>
  <Characters>1561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Sonova AG</Company>
  <LinksUpToDate>false</LinksUpToDate>
  <CharactersWithSpaces>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Zyck, Mallory</dc:creator>
  <cp:keywords/>
  <dc:description/>
  <cp:lastModifiedBy>Zyck, Mallory</cp:lastModifiedBy>
  <cp:revision>6</cp:revision>
  <dcterms:created xsi:type="dcterms:W3CDTF">2025-02-27T15:02:00Z</dcterms:created>
  <dcterms:modified xsi:type="dcterms:W3CDTF">2025-02-27T16:54:00Z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0x0101007048841C54A75249B450338BDBFC3C72</vt:lpwstr>
  </property>
</Properties>
</file>